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DTU短信模式常见有TRNS、SMSCLI/SMSSER(F2X16系列支持)，常规操作如下：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9121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一、TRNS模式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使用DTU配置工具将工作模式设置为TRNS模式后，启用DTU短信功能，此状态下，常规DTU参数配置指令失效（如需修改工作模式及参数，需使用115200波特率打开配置工具并重启设备进入配置）；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打开短信调试工具（附件可下载），选择对应串口后，可进行短信收发测试，参考如下：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3747770" cy="2291715"/>
            <wp:effectExtent l="0" t="0" r="508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25" w:leftChars="0"/>
        <w:rPr>
          <w:rFonts w:hint="eastAsia"/>
        </w:rPr>
      </w:pPr>
      <w:r>
        <w:rPr>
          <w:rFonts w:hint="eastAsia"/>
        </w:rPr>
        <w:t>选择与MODEM相连的PC的实际物理串口，波特率选择115200，在“短信中心号码”输入框内输入你所在地的短信中心号码，并点击“开始”按钮。</w:t>
      </w:r>
    </w:p>
    <w:p>
      <w:pPr>
        <w:ind w:left="225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499485" cy="2144395"/>
            <wp:effectExtent l="0" t="0" r="5715" b="8255"/>
            <wp:docPr id="6" name="图片 5" descr="sms_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sms_star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25" w:leftChars="0"/>
        <w:rPr>
          <w:rFonts w:hint="eastAsia"/>
        </w:rPr>
      </w:pPr>
      <w:r>
        <w:rPr>
          <w:rFonts w:hint="eastAsia"/>
        </w:rPr>
        <w:t>点击“开始”按钮后将进行设备初始化，初始化成功后会在输出栏给出“启动成功”的提示信息，只有启动成功以后才能进行短信的收发。</w:t>
      </w:r>
    </w:p>
    <w:p>
      <w:pPr>
        <w:ind w:left="225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726180" cy="2278380"/>
            <wp:effectExtent l="0" t="0" r="7620" b="7620"/>
            <wp:docPr id="9" name="图片 6" descr="sms_start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sms_start_o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25" w:leftChars="0"/>
        <w:rPr>
          <w:rFonts w:hint="eastAsia"/>
        </w:rPr>
      </w:pPr>
      <w:r>
        <w:rPr>
          <w:rFonts w:hint="eastAsia"/>
        </w:rPr>
        <w:t>在“接收端号码”输入框内输入接收测试短信的号码，并点击“发送”按钮。</w:t>
      </w:r>
    </w:p>
    <w:p>
      <w:pPr>
        <w:ind w:left="225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091305" cy="2501900"/>
            <wp:effectExtent l="0" t="0" r="4445" b="12700"/>
            <wp:docPr id="7" name="图片 7" descr="sms_s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ms_sn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25" w:leftChars="0"/>
        <w:rPr>
          <w:rFonts w:hint="eastAsia"/>
        </w:rPr>
      </w:pPr>
      <w:r>
        <w:rPr>
          <w:rFonts w:hint="eastAsia"/>
        </w:rPr>
        <w:t>发送结果状态会显示在输出栏。</w:t>
      </w:r>
    </w:p>
    <w:p>
      <w:pPr>
        <w:ind w:left="225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974465" cy="2439035"/>
            <wp:effectExtent l="0" t="0" r="6985" b="18415"/>
            <wp:docPr id="4" name="图片 8" descr="sms_snd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sms_snd_ok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25" w:leftChars="0"/>
        <w:rPr>
          <w:rFonts w:hint="eastAsia"/>
        </w:rPr>
      </w:pPr>
      <w:r>
        <w:rPr>
          <w:rFonts w:hint="eastAsia"/>
        </w:rPr>
        <w:t>通过其他终端给MODEM发送短消息，短信测试工具会在接收区显示接收到的短信内容。</w:t>
      </w:r>
    </w:p>
    <w:p>
      <w:pPr>
        <w:ind w:left="225"/>
        <w:rPr>
          <w:rFonts w:hint="eastAsia"/>
        </w:rPr>
      </w:pPr>
    </w:p>
    <w:p>
      <w:pPr>
        <w:ind w:left="225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952240" cy="2416810"/>
            <wp:effectExtent l="0" t="0" r="10160" b="2540"/>
            <wp:docPr id="8" name="图片 9" descr="sms_rcv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sms_rcv_o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25"/>
        <w:rPr>
          <w:rFonts w:hint="eastAsia"/>
        </w:rPr>
      </w:pPr>
      <w:r>
        <w:rPr>
          <w:rFonts w:hint="eastAsia"/>
        </w:rPr>
        <w:t>以上测试表明短信的接收和发送正确。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二、SMSCLI（短信客户端模式）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该模式下，需要配置对端接收的短信号码（共五组，每组可配置5个接收号码，每个号码间用英文逗号隔开），此时只需要串口发送实际短信内容，设备收到后会自行转换成短信指令发送至对端接收号码：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966720"/>
            <wp:effectExtent l="0" t="0" r="444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三、SMSSER（短信服务模式）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该模式下可以按照定义的HEX格式帧将对应数据（包含固定包头包尾及卡号、数据内容）通过串口发送至设备，设备接收后会识别数据帧内容并转成短信发送给指定的手机号：</w:t>
      </w:r>
    </w:p>
    <w:p>
      <w:r>
        <w:drawing>
          <wp:inline distT="0" distB="0" distL="114300" distR="114300">
            <wp:extent cx="5086350" cy="17049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协议定义如下：</w:t>
      </w:r>
    </w:p>
    <w:p>
      <w:r>
        <w:rPr>
          <w:rFonts w:hint="eastAsia"/>
        </w:rPr>
        <w:t>如果需要通过MODEM 给其他设备发短信，在发短信的时候，发给MODEM串口的短信要遵循如下数据格式：</w:t>
      </w:r>
    </w:p>
    <w:p>
      <w:r>
        <w:drawing>
          <wp:inline distT="0" distB="0" distL="0" distR="0">
            <wp:extent cx="5274310" cy="977900"/>
            <wp:effectExtent l="0" t="0" r="2540" b="127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head：数据帧的起始位，固定为0X02 </w:t>
      </w:r>
    </w:p>
    <w:p>
      <w:r>
        <w:t>phone_len</w:t>
      </w:r>
      <w:r>
        <w:rPr>
          <w:rFonts w:hint="eastAsia"/>
        </w:rPr>
        <w:t>：接收本条短信的终端的电话号码长度。</w:t>
      </w:r>
    </w:p>
    <w:p>
      <w:r>
        <w:rPr>
          <w:rFonts w:hint="eastAsia"/>
        </w:rPr>
        <w:t xml:space="preserve">phone： 接收本条短信的终端的电话号码。 </w:t>
      </w:r>
    </w:p>
    <w:p>
      <w:r>
        <w:rPr>
          <w:rFonts w:hint="eastAsia"/>
        </w:rPr>
        <w:t xml:space="preserve">data_len_high：短信内容长度的高字节位。 </w:t>
      </w:r>
    </w:p>
    <w:p>
      <w:r>
        <w:rPr>
          <w:rFonts w:hint="eastAsia"/>
        </w:rPr>
        <w:t xml:space="preserve">data_len_low：短信内容长度的低字节位。 </w:t>
      </w:r>
    </w:p>
    <w:p>
      <w:r>
        <w:rPr>
          <w:rFonts w:hint="eastAsia"/>
        </w:rPr>
        <w:t>短信内容的长度为 data_len_high*256+data_len_low。只有当短信内容长度大于 255 字节</w:t>
      </w:r>
    </w:p>
    <w:p>
      <w:r>
        <w:rPr>
          <w:rFonts w:hint="eastAsia"/>
        </w:rPr>
        <w:t xml:space="preserve">时 data_len_high 才会是非零值，否则 data_len_high 的值为 0。 </w:t>
      </w:r>
      <w:r>
        <w:t xml:space="preserve"> </w:t>
      </w:r>
    </w:p>
    <w:p>
      <w:r>
        <w:rPr>
          <w:rFonts w:hint="eastAsia"/>
        </w:rPr>
        <w:t xml:space="preserve">data：发送短消息的内容。 </w:t>
      </w:r>
    </w:p>
    <w:p>
      <w:r>
        <w:rPr>
          <w:rFonts w:hint="eastAsia"/>
        </w:rPr>
        <w:t>tail：数据帧的结尾，固定为 0x03。</w:t>
      </w:r>
    </w:p>
    <w:p>
      <w:pPr>
        <w:rPr>
          <w:rFonts w:hint="default"/>
          <w:lang w:val="en-US" w:eastAsia="zh-CN"/>
        </w:rPr>
      </w:pPr>
      <w:r>
        <w:drawing>
          <wp:inline distT="0" distB="0" distL="0" distR="0">
            <wp:extent cx="5274310" cy="24364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举例如下：</w:t>
      </w:r>
    </w:p>
    <w:p>
      <w:pPr>
        <w:pStyle w:val="4"/>
        <w:numPr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</w:rPr>
        <w:t>先将需要发送给手机端的内容转换成十六进制数</w:t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4286250" cy="1943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left="360" w:firstLine="0" w:firstLineChars="0"/>
        <w:rPr>
          <w:rFonts w:hint="eastAsia"/>
        </w:rPr>
      </w:pPr>
      <w:r>
        <w:t>加入相应的格式内容</w:t>
      </w:r>
      <w:r>
        <w:rPr>
          <w:rFonts w:hint="eastAsia"/>
        </w:rPr>
        <w:t>，</w:t>
      </w:r>
      <w:r>
        <w:t>勾选十六进制发送</w:t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409565" cy="2258695"/>
            <wp:effectExtent l="0" t="0" r="635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手机端接收内容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1971675" cy="18002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2021-04-09T01:42:53Z</dcterms:created>
  <dc:creator>acer</dc:creator>
  <cp:lastModifiedBy>冰淇淋</cp:lastModifiedBy>
  <dcterms:modified xsi:type="dcterms:W3CDTF">2021-04-09T06:10:42Z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9A590F292CB246F28A45C78CF539E311</vt:lpwstr>
  </property>
</Properties>
</file>